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D02A" w14:textId="77777777" w:rsidR="003D0624" w:rsidRDefault="003D0624" w:rsidP="003D0624">
      <w:pPr>
        <w:pStyle w:val="Default"/>
        <w:jc w:val="center"/>
        <w:rPr>
          <w:sz w:val="23"/>
          <w:szCs w:val="23"/>
        </w:rPr>
      </w:pPr>
      <w:r>
        <w:rPr>
          <w:sz w:val="23"/>
          <w:szCs w:val="23"/>
        </w:rPr>
        <w:t>Public Agency Risk Managers Association (PARMA)</w:t>
      </w:r>
    </w:p>
    <w:p w14:paraId="73832630" w14:textId="4C7AEE59" w:rsidR="00231DDF" w:rsidRDefault="00231DDF" w:rsidP="003D0624">
      <w:pPr>
        <w:pStyle w:val="Default"/>
        <w:jc w:val="center"/>
        <w:rPr>
          <w:b/>
          <w:bCs/>
          <w:sz w:val="23"/>
          <w:szCs w:val="23"/>
        </w:rPr>
      </w:pPr>
      <w:r w:rsidRPr="00231DDF">
        <w:rPr>
          <w:b/>
          <w:bCs/>
          <w:sz w:val="23"/>
          <w:szCs w:val="23"/>
        </w:rPr>
        <w:t>SUSAN ELDRIDGE PARMA CONFERENCE SCHOLARSHIP</w:t>
      </w:r>
    </w:p>
    <w:p w14:paraId="3F67C50F" w14:textId="28EBA76F" w:rsidR="003D0624" w:rsidRDefault="003D0624" w:rsidP="003D0624">
      <w:pPr>
        <w:pStyle w:val="Default"/>
        <w:jc w:val="center"/>
        <w:rPr>
          <w:sz w:val="23"/>
          <w:szCs w:val="23"/>
        </w:rPr>
      </w:pPr>
      <w:r>
        <w:rPr>
          <w:b/>
          <w:bCs/>
          <w:sz w:val="23"/>
          <w:szCs w:val="23"/>
        </w:rPr>
        <w:t>AWARDS</w:t>
      </w:r>
      <w:r w:rsidR="005C5A6A">
        <w:rPr>
          <w:b/>
          <w:bCs/>
          <w:sz w:val="23"/>
          <w:szCs w:val="23"/>
        </w:rPr>
        <w:t xml:space="preserve"> POLICY</w:t>
      </w:r>
    </w:p>
    <w:p w14:paraId="0AFF9636" w14:textId="77777777" w:rsidR="003D0624" w:rsidRDefault="003D0624" w:rsidP="003D0624">
      <w:pPr>
        <w:pStyle w:val="Default"/>
        <w:rPr>
          <w:color w:val="auto"/>
        </w:rPr>
      </w:pPr>
      <w:bookmarkStart w:id="0" w:name="_GoBack"/>
      <w:bookmarkEnd w:id="0"/>
    </w:p>
    <w:p w14:paraId="0A324D38" w14:textId="77777777" w:rsidR="003D0624" w:rsidRDefault="003D0624" w:rsidP="003D0624">
      <w:pPr>
        <w:pStyle w:val="Default"/>
        <w:rPr>
          <w:color w:val="auto"/>
          <w:sz w:val="23"/>
          <w:szCs w:val="23"/>
        </w:rPr>
      </w:pPr>
      <w:r>
        <w:rPr>
          <w:b/>
          <w:bCs/>
          <w:color w:val="auto"/>
          <w:sz w:val="23"/>
          <w:szCs w:val="23"/>
        </w:rPr>
        <w:t xml:space="preserve">I. PURPOSE </w:t>
      </w:r>
    </w:p>
    <w:p w14:paraId="46C90847" w14:textId="77777777" w:rsidR="003D0624" w:rsidRDefault="003D0624" w:rsidP="003D0624">
      <w:pPr>
        <w:pStyle w:val="Default"/>
        <w:rPr>
          <w:color w:val="auto"/>
          <w:sz w:val="23"/>
          <w:szCs w:val="23"/>
        </w:rPr>
      </w:pPr>
    </w:p>
    <w:p w14:paraId="294F68B5" w14:textId="77777777" w:rsidR="003D0624" w:rsidRDefault="003D0624" w:rsidP="003D0624">
      <w:pPr>
        <w:pStyle w:val="Default"/>
        <w:rPr>
          <w:color w:val="auto"/>
          <w:sz w:val="23"/>
          <w:szCs w:val="23"/>
        </w:rPr>
      </w:pPr>
      <w:r>
        <w:rPr>
          <w:color w:val="auto"/>
          <w:sz w:val="23"/>
          <w:szCs w:val="23"/>
        </w:rPr>
        <w:t xml:space="preserve">To establish a uniform policy for PARMA Conference Scholarships. </w:t>
      </w:r>
    </w:p>
    <w:p w14:paraId="6670A438" w14:textId="77777777" w:rsidR="003D0624" w:rsidRDefault="003D0624" w:rsidP="003D0624">
      <w:pPr>
        <w:pStyle w:val="Default"/>
        <w:rPr>
          <w:color w:val="auto"/>
          <w:sz w:val="23"/>
          <w:szCs w:val="23"/>
        </w:rPr>
      </w:pPr>
    </w:p>
    <w:p w14:paraId="0A58E897" w14:textId="77777777" w:rsidR="003D0624" w:rsidRDefault="003D0624" w:rsidP="003D0624">
      <w:pPr>
        <w:pStyle w:val="Default"/>
        <w:rPr>
          <w:color w:val="auto"/>
          <w:sz w:val="23"/>
          <w:szCs w:val="23"/>
        </w:rPr>
      </w:pPr>
      <w:r>
        <w:rPr>
          <w:b/>
          <w:bCs/>
          <w:color w:val="auto"/>
          <w:sz w:val="23"/>
          <w:szCs w:val="23"/>
        </w:rPr>
        <w:t>II. AWARD AMOUNT &amp; PROCEDURES</w:t>
      </w:r>
    </w:p>
    <w:p w14:paraId="0FDFA015" w14:textId="77777777" w:rsidR="003D0624" w:rsidRDefault="003D0624" w:rsidP="003D0624">
      <w:pPr>
        <w:pStyle w:val="Default"/>
        <w:rPr>
          <w:color w:val="auto"/>
          <w:sz w:val="23"/>
          <w:szCs w:val="23"/>
        </w:rPr>
      </w:pPr>
    </w:p>
    <w:p w14:paraId="110CF416" w14:textId="77777777" w:rsidR="003D0624" w:rsidRDefault="003D0624" w:rsidP="003D0624">
      <w:pPr>
        <w:pStyle w:val="Default"/>
        <w:numPr>
          <w:ilvl w:val="0"/>
          <w:numId w:val="2"/>
        </w:numPr>
        <w:spacing w:after="27"/>
        <w:rPr>
          <w:color w:val="auto"/>
          <w:sz w:val="23"/>
          <w:szCs w:val="23"/>
        </w:rPr>
      </w:pPr>
      <w:r>
        <w:rPr>
          <w:color w:val="auto"/>
          <w:sz w:val="23"/>
          <w:szCs w:val="23"/>
        </w:rPr>
        <w:t>The Scholarship amount shall be limited to conference registration, room accommodations at the lowest priced option for Conference Host Hotel</w:t>
      </w:r>
      <w:r w:rsidR="003F51E9">
        <w:rPr>
          <w:color w:val="auto"/>
          <w:sz w:val="23"/>
          <w:szCs w:val="23"/>
        </w:rPr>
        <w:t xml:space="preserve"> for a maximum of three room nights. Conference Registration and hotel will be paid directly by PARMA. PARMA will also reimburse travel round</w:t>
      </w:r>
      <w:r>
        <w:rPr>
          <w:color w:val="auto"/>
          <w:sz w:val="23"/>
          <w:szCs w:val="23"/>
        </w:rPr>
        <w:t xml:space="preserve"> trip </w:t>
      </w:r>
      <w:r w:rsidR="003F51E9">
        <w:rPr>
          <w:color w:val="auto"/>
          <w:sz w:val="23"/>
          <w:szCs w:val="23"/>
        </w:rPr>
        <w:t xml:space="preserve">at the IRS rate </w:t>
      </w:r>
      <w:r>
        <w:rPr>
          <w:color w:val="auto"/>
          <w:sz w:val="23"/>
          <w:szCs w:val="23"/>
        </w:rPr>
        <w:t>mileage</w:t>
      </w:r>
      <w:r w:rsidR="00AE562A">
        <w:rPr>
          <w:color w:val="auto"/>
          <w:sz w:val="23"/>
          <w:szCs w:val="23"/>
        </w:rPr>
        <w:t xml:space="preserve"> and/or airfare</w:t>
      </w:r>
      <w:r w:rsidR="003F51E9">
        <w:rPr>
          <w:color w:val="auto"/>
          <w:sz w:val="23"/>
          <w:szCs w:val="23"/>
        </w:rPr>
        <w:t>, not to exceed $</w:t>
      </w:r>
      <w:r w:rsidR="009B78F9">
        <w:rPr>
          <w:color w:val="auto"/>
          <w:sz w:val="23"/>
          <w:szCs w:val="23"/>
        </w:rPr>
        <w:t>600</w:t>
      </w:r>
      <w:r>
        <w:rPr>
          <w:color w:val="auto"/>
          <w:sz w:val="23"/>
          <w:szCs w:val="23"/>
        </w:rPr>
        <w:t xml:space="preserve">. </w:t>
      </w:r>
      <w:r w:rsidR="003F51E9">
        <w:rPr>
          <w:color w:val="auto"/>
          <w:sz w:val="23"/>
          <w:szCs w:val="23"/>
        </w:rPr>
        <w:t xml:space="preserve">PARMA will consider written requests in which extenuating circumstances are presented that would justify travel expenses to exceed the maximum dollar limit. </w:t>
      </w:r>
      <w:r w:rsidR="008E6747">
        <w:rPr>
          <w:color w:val="auto"/>
          <w:sz w:val="23"/>
          <w:szCs w:val="23"/>
        </w:rPr>
        <w:t>Such requests should be addressed to the PARMA Treasurer.</w:t>
      </w:r>
    </w:p>
    <w:p w14:paraId="38FCBB25" w14:textId="77777777" w:rsidR="003D0624" w:rsidRDefault="003D0624" w:rsidP="003D0624">
      <w:pPr>
        <w:pStyle w:val="Default"/>
        <w:spacing w:after="27"/>
        <w:ind w:left="720"/>
        <w:rPr>
          <w:color w:val="auto"/>
          <w:sz w:val="23"/>
          <w:szCs w:val="23"/>
        </w:rPr>
      </w:pPr>
    </w:p>
    <w:p w14:paraId="52A45B66" w14:textId="77777777" w:rsidR="003D0624" w:rsidRPr="003D0624" w:rsidRDefault="003D0624" w:rsidP="003D0624">
      <w:pPr>
        <w:pStyle w:val="Default"/>
        <w:numPr>
          <w:ilvl w:val="0"/>
          <w:numId w:val="2"/>
        </w:numPr>
        <w:spacing w:after="27"/>
        <w:rPr>
          <w:color w:val="auto"/>
          <w:sz w:val="23"/>
          <w:szCs w:val="23"/>
        </w:rPr>
      </w:pPr>
      <w:r w:rsidRPr="003D0624">
        <w:rPr>
          <w:color w:val="auto"/>
          <w:sz w:val="23"/>
          <w:szCs w:val="23"/>
        </w:rPr>
        <w:t>The Board of Directors may, at any time, modify the number of scholarships it will issue and dollar amount of each scholarship award</w:t>
      </w:r>
      <w:r>
        <w:rPr>
          <w:color w:val="auto"/>
          <w:sz w:val="23"/>
          <w:szCs w:val="23"/>
        </w:rPr>
        <w:t>ed</w:t>
      </w:r>
      <w:r w:rsidRPr="003D0624">
        <w:rPr>
          <w:color w:val="auto"/>
          <w:sz w:val="23"/>
          <w:szCs w:val="23"/>
        </w:rPr>
        <w:t xml:space="preserve">. </w:t>
      </w:r>
    </w:p>
    <w:p w14:paraId="0653338C" w14:textId="77777777" w:rsidR="003D0624" w:rsidRDefault="003D0624" w:rsidP="003D0624">
      <w:pPr>
        <w:pStyle w:val="Default"/>
        <w:spacing w:after="27"/>
        <w:rPr>
          <w:color w:val="auto"/>
          <w:sz w:val="23"/>
          <w:szCs w:val="23"/>
        </w:rPr>
      </w:pPr>
    </w:p>
    <w:p w14:paraId="40ED2D05" w14:textId="77777777" w:rsidR="003D0624" w:rsidRDefault="003D0624" w:rsidP="003D0624">
      <w:pPr>
        <w:pStyle w:val="Default"/>
        <w:numPr>
          <w:ilvl w:val="0"/>
          <w:numId w:val="2"/>
        </w:numPr>
        <w:spacing w:after="27"/>
        <w:rPr>
          <w:color w:val="auto"/>
          <w:sz w:val="23"/>
          <w:szCs w:val="23"/>
        </w:rPr>
      </w:pPr>
      <w:r>
        <w:rPr>
          <w:color w:val="auto"/>
          <w:sz w:val="23"/>
          <w:szCs w:val="23"/>
        </w:rPr>
        <w:t xml:space="preserve">The </w:t>
      </w:r>
      <w:r w:rsidRPr="0004182F">
        <w:rPr>
          <w:i/>
          <w:color w:val="auto"/>
          <w:sz w:val="23"/>
          <w:szCs w:val="23"/>
        </w:rPr>
        <w:t xml:space="preserve">Scholarship </w:t>
      </w:r>
      <w:r w:rsidR="0004182F" w:rsidRPr="0004182F">
        <w:rPr>
          <w:i/>
          <w:color w:val="auto"/>
          <w:sz w:val="23"/>
          <w:szCs w:val="23"/>
        </w:rPr>
        <w:t>A</w:t>
      </w:r>
      <w:r w:rsidRPr="0004182F">
        <w:rPr>
          <w:i/>
          <w:color w:val="auto"/>
          <w:sz w:val="23"/>
          <w:szCs w:val="23"/>
        </w:rPr>
        <w:t>pplication</w:t>
      </w:r>
      <w:r>
        <w:rPr>
          <w:color w:val="auto"/>
          <w:sz w:val="23"/>
          <w:szCs w:val="23"/>
        </w:rPr>
        <w:t xml:space="preserve"> shall include language that should the winner of the Scholarship not attend the conference for any reason, the awardee will reimburse PARMA in full for all scholarship payments made to the awardee.</w:t>
      </w:r>
    </w:p>
    <w:p w14:paraId="65E4E444" w14:textId="77777777" w:rsidR="003D0624" w:rsidRDefault="003D0624" w:rsidP="003D0624">
      <w:pPr>
        <w:pStyle w:val="Default"/>
        <w:spacing w:after="27"/>
        <w:rPr>
          <w:color w:val="auto"/>
          <w:sz w:val="23"/>
          <w:szCs w:val="23"/>
        </w:rPr>
      </w:pPr>
    </w:p>
    <w:p w14:paraId="19160189" w14:textId="77777777" w:rsidR="003D0624" w:rsidRDefault="003D0624" w:rsidP="003D0624">
      <w:pPr>
        <w:pStyle w:val="Default"/>
        <w:numPr>
          <w:ilvl w:val="0"/>
          <w:numId w:val="2"/>
        </w:numPr>
        <w:spacing w:after="27"/>
        <w:rPr>
          <w:color w:val="auto"/>
          <w:sz w:val="23"/>
          <w:szCs w:val="23"/>
        </w:rPr>
      </w:pPr>
      <w:r>
        <w:rPr>
          <w:color w:val="auto"/>
          <w:sz w:val="23"/>
          <w:szCs w:val="23"/>
        </w:rPr>
        <w:t xml:space="preserve">The </w:t>
      </w:r>
      <w:r w:rsidRPr="0004182F">
        <w:rPr>
          <w:i/>
          <w:color w:val="auto"/>
          <w:sz w:val="23"/>
          <w:szCs w:val="23"/>
        </w:rPr>
        <w:t>Scholarship Application</w:t>
      </w:r>
      <w:r>
        <w:rPr>
          <w:color w:val="auto"/>
          <w:sz w:val="23"/>
          <w:szCs w:val="23"/>
        </w:rPr>
        <w:t xml:space="preserve"> shall include indemnification language that absolves the Public Agency Risk Manag</w:t>
      </w:r>
      <w:r w:rsidR="00AC7F93">
        <w:rPr>
          <w:color w:val="auto"/>
          <w:sz w:val="23"/>
          <w:szCs w:val="23"/>
        </w:rPr>
        <w:t>ement</w:t>
      </w:r>
      <w:r>
        <w:rPr>
          <w:color w:val="auto"/>
          <w:sz w:val="23"/>
          <w:szCs w:val="23"/>
        </w:rPr>
        <w:t xml:space="preserve"> Association, its officers, chapters, chapter officers, agents and volunteers from any and all liability involving the awardees participation during and/or in travel to and from or in conjunction with the Conference and be signed by the applicant. </w:t>
      </w:r>
    </w:p>
    <w:p w14:paraId="7C45AFC5" w14:textId="77777777" w:rsidR="003D0624" w:rsidRDefault="003D0624" w:rsidP="003D0624">
      <w:pPr>
        <w:pStyle w:val="Default"/>
        <w:spacing w:after="27"/>
        <w:rPr>
          <w:color w:val="auto"/>
          <w:sz w:val="23"/>
          <w:szCs w:val="23"/>
        </w:rPr>
      </w:pPr>
    </w:p>
    <w:p w14:paraId="187511F4" w14:textId="77777777" w:rsidR="003D0624" w:rsidRDefault="003D0624" w:rsidP="003D0624">
      <w:pPr>
        <w:pStyle w:val="Default"/>
        <w:numPr>
          <w:ilvl w:val="0"/>
          <w:numId w:val="2"/>
        </w:numPr>
        <w:spacing w:after="27"/>
        <w:rPr>
          <w:color w:val="auto"/>
          <w:sz w:val="23"/>
          <w:szCs w:val="23"/>
        </w:rPr>
      </w:pPr>
      <w:r>
        <w:rPr>
          <w:color w:val="auto"/>
          <w:sz w:val="23"/>
          <w:szCs w:val="23"/>
        </w:rPr>
        <w:t xml:space="preserve">All documentation involving the awarding of the scholarship including but not limited to: </w:t>
      </w:r>
      <w:proofErr w:type="gramStart"/>
      <w:r>
        <w:rPr>
          <w:color w:val="auto"/>
          <w:sz w:val="23"/>
          <w:szCs w:val="23"/>
        </w:rPr>
        <w:t>the</w:t>
      </w:r>
      <w:proofErr w:type="gramEnd"/>
      <w:r>
        <w:rPr>
          <w:color w:val="auto"/>
          <w:sz w:val="23"/>
          <w:szCs w:val="23"/>
        </w:rPr>
        <w:t xml:space="preserve"> </w:t>
      </w:r>
      <w:r w:rsidRPr="0004182F">
        <w:rPr>
          <w:i/>
          <w:color w:val="auto"/>
          <w:sz w:val="23"/>
          <w:szCs w:val="23"/>
        </w:rPr>
        <w:t>Scholarship Application</w:t>
      </w:r>
      <w:r>
        <w:rPr>
          <w:color w:val="auto"/>
          <w:sz w:val="23"/>
          <w:szCs w:val="23"/>
        </w:rPr>
        <w:t>, payment/reimbursement and confirmation of the winner’s attendance at the Conference shall be submit</w:t>
      </w:r>
      <w:r w:rsidR="00421590">
        <w:rPr>
          <w:color w:val="auto"/>
          <w:sz w:val="23"/>
          <w:szCs w:val="23"/>
        </w:rPr>
        <w:t>ted</w:t>
      </w:r>
      <w:r>
        <w:rPr>
          <w:color w:val="auto"/>
          <w:sz w:val="23"/>
          <w:szCs w:val="23"/>
        </w:rPr>
        <w:t xml:space="preserve"> to the Board Treasurer no later than thirty (30) days of the conclusion of the conference. </w:t>
      </w:r>
    </w:p>
    <w:p w14:paraId="5E3E7B01" w14:textId="77777777" w:rsidR="003D0624" w:rsidRDefault="003D0624" w:rsidP="003D0624">
      <w:pPr>
        <w:pStyle w:val="Default"/>
        <w:rPr>
          <w:color w:val="auto"/>
          <w:sz w:val="23"/>
          <w:szCs w:val="23"/>
        </w:rPr>
      </w:pPr>
    </w:p>
    <w:p w14:paraId="1E01CC80" w14:textId="77777777" w:rsidR="003D0624" w:rsidRDefault="0004182F" w:rsidP="003D0624">
      <w:pPr>
        <w:pStyle w:val="Default"/>
        <w:rPr>
          <w:color w:val="auto"/>
          <w:sz w:val="23"/>
          <w:szCs w:val="23"/>
        </w:rPr>
      </w:pPr>
      <w:r>
        <w:rPr>
          <w:b/>
          <w:bCs/>
          <w:color w:val="auto"/>
          <w:sz w:val="23"/>
          <w:szCs w:val="23"/>
        </w:rPr>
        <w:t>III. ELIGIBILITY &amp; SELECTION</w:t>
      </w:r>
    </w:p>
    <w:p w14:paraId="460F1CFF" w14:textId="77777777" w:rsidR="003D0624" w:rsidRDefault="003D0624" w:rsidP="003D0624">
      <w:pPr>
        <w:pStyle w:val="Default"/>
        <w:spacing w:after="27"/>
        <w:rPr>
          <w:color w:val="auto"/>
          <w:sz w:val="23"/>
          <w:szCs w:val="23"/>
        </w:rPr>
      </w:pPr>
    </w:p>
    <w:p w14:paraId="4CD83BF3" w14:textId="77777777" w:rsidR="003D0624" w:rsidRDefault="0004182F" w:rsidP="003D0624">
      <w:pPr>
        <w:pStyle w:val="Default"/>
        <w:numPr>
          <w:ilvl w:val="0"/>
          <w:numId w:val="1"/>
        </w:numPr>
        <w:spacing w:after="27"/>
        <w:rPr>
          <w:color w:val="auto"/>
          <w:sz w:val="23"/>
          <w:szCs w:val="23"/>
        </w:rPr>
      </w:pPr>
      <w:r>
        <w:rPr>
          <w:color w:val="auto"/>
          <w:sz w:val="23"/>
          <w:szCs w:val="23"/>
        </w:rPr>
        <w:t xml:space="preserve">Only PARMA public entity members’ employees </w:t>
      </w:r>
      <w:r w:rsidR="003D0624">
        <w:rPr>
          <w:color w:val="auto"/>
          <w:sz w:val="23"/>
          <w:szCs w:val="23"/>
        </w:rPr>
        <w:t xml:space="preserve">shall be eligible for a </w:t>
      </w:r>
      <w:r>
        <w:rPr>
          <w:color w:val="auto"/>
          <w:sz w:val="23"/>
          <w:szCs w:val="23"/>
        </w:rPr>
        <w:t>s</w:t>
      </w:r>
      <w:r w:rsidR="003D0624">
        <w:rPr>
          <w:color w:val="auto"/>
          <w:sz w:val="23"/>
          <w:szCs w:val="23"/>
        </w:rPr>
        <w:t xml:space="preserve">cholarship. </w:t>
      </w:r>
    </w:p>
    <w:p w14:paraId="1E80C6E6" w14:textId="77777777" w:rsidR="003D0624" w:rsidRPr="003D0624" w:rsidRDefault="003D0624" w:rsidP="003D0624">
      <w:pPr>
        <w:pStyle w:val="Default"/>
        <w:numPr>
          <w:ilvl w:val="0"/>
          <w:numId w:val="1"/>
        </w:numPr>
        <w:spacing w:after="27"/>
        <w:rPr>
          <w:color w:val="auto"/>
          <w:sz w:val="23"/>
          <w:szCs w:val="23"/>
        </w:rPr>
      </w:pPr>
      <w:r>
        <w:rPr>
          <w:color w:val="auto"/>
          <w:sz w:val="23"/>
          <w:szCs w:val="23"/>
        </w:rPr>
        <w:t xml:space="preserve">PARMA makes available up to seven (7) scholarships each year. </w:t>
      </w:r>
    </w:p>
    <w:p w14:paraId="4D5B356E" w14:textId="77777777" w:rsidR="003D0624" w:rsidRDefault="003D0624" w:rsidP="003D0624">
      <w:pPr>
        <w:pStyle w:val="Default"/>
        <w:numPr>
          <w:ilvl w:val="0"/>
          <w:numId w:val="1"/>
        </w:numPr>
        <w:spacing w:after="27"/>
        <w:rPr>
          <w:color w:val="auto"/>
          <w:sz w:val="23"/>
          <w:szCs w:val="23"/>
        </w:rPr>
      </w:pPr>
      <w:r>
        <w:rPr>
          <w:color w:val="auto"/>
          <w:sz w:val="23"/>
          <w:szCs w:val="23"/>
        </w:rPr>
        <w:t xml:space="preserve">Applicants must use form available on the PARMA website. </w:t>
      </w:r>
    </w:p>
    <w:p w14:paraId="3F1D8890" w14:textId="77777777" w:rsidR="003D0624" w:rsidRDefault="003D0624" w:rsidP="003D0624">
      <w:pPr>
        <w:pStyle w:val="Default"/>
        <w:numPr>
          <w:ilvl w:val="0"/>
          <w:numId w:val="1"/>
        </w:numPr>
        <w:spacing w:after="27"/>
        <w:rPr>
          <w:color w:val="auto"/>
          <w:sz w:val="23"/>
          <w:szCs w:val="23"/>
        </w:rPr>
      </w:pPr>
      <w:r>
        <w:rPr>
          <w:color w:val="auto"/>
          <w:sz w:val="23"/>
          <w:szCs w:val="23"/>
        </w:rPr>
        <w:t>The awarding of the Scholarship shall be determined by the PARMA Board of Directors.</w:t>
      </w:r>
    </w:p>
    <w:p w14:paraId="6B0CE0B7" w14:textId="77777777" w:rsidR="003D0624" w:rsidRPr="003D0624" w:rsidRDefault="003D0624" w:rsidP="003D0624">
      <w:pPr>
        <w:pStyle w:val="Default"/>
        <w:numPr>
          <w:ilvl w:val="0"/>
          <w:numId w:val="1"/>
        </w:numPr>
        <w:spacing w:after="27"/>
        <w:rPr>
          <w:color w:val="auto"/>
          <w:sz w:val="23"/>
          <w:szCs w:val="23"/>
        </w:rPr>
      </w:pPr>
      <w:r>
        <w:rPr>
          <w:color w:val="auto"/>
          <w:sz w:val="23"/>
          <w:szCs w:val="23"/>
        </w:rPr>
        <w:t xml:space="preserve">The Board of Directors will give special consideration to Chapter Officers applying for a scholarship, as well as to first time scholarship applicants. </w:t>
      </w:r>
      <w:r w:rsidRPr="003D0624">
        <w:rPr>
          <w:color w:val="auto"/>
          <w:sz w:val="23"/>
          <w:szCs w:val="23"/>
        </w:rPr>
        <w:t xml:space="preserve"> </w:t>
      </w:r>
    </w:p>
    <w:p w14:paraId="6815B59A" w14:textId="77777777" w:rsidR="00C931D2" w:rsidRDefault="00C931D2"/>
    <w:sectPr w:rsidR="00C931D2" w:rsidSect="003D0624">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460"/>
    <w:multiLevelType w:val="hybridMultilevel"/>
    <w:tmpl w:val="AB64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54D0"/>
    <w:multiLevelType w:val="hybridMultilevel"/>
    <w:tmpl w:val="8856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624"/>
    <w:rsid w:val="000024C6"/>
    <w:rsid w:val="00003C24"/>
    <w:rsid w:val="000352C5"/>
    <w:rsid w:val="0004182F"/>
    <w:rsid w:val="00044593"/>
    <w:rsid w:val="0004607F"/>
    <w:rsid w:val="00053629"/>
    <w:rsid w:val="0005497F"/>
    <w:rsid w:val="0006102A"/>
    <w:rsid w:val="00062DCF"/>
    <w:rsid w:val="00064762"/>
    <w:rsid w:val="000721A1"/>
    <w:rsid w:val="000922BC"/>
    <w:rsid w:val="000C24CE"/>
    <w:rsid w:val="000C38CA"/>
    <w:rsid w:val="000E18DF"/>
    <w:rsid w:val="00123DBE"/>
    <w:rsid w:val="00124694"/>
    <w:rsid w:val="001409DD"/>
    <w:rsid w:val="00146777"/>
    <w:rsid w:val="001717C6"/>
    <w:rsid w:val="00175CBC"/>
    <w:rsid w:val="00183E93"/>
    <w:rsid w:val="001912A4"/>
    <w:rsid w:val="0019543C"/>
    <w:rsid w:val="001C040D"/>
    <w:rsid w:val="001C1FC7"/>
    <w:rsid w:val="001D6EA4"/>
    <w:rsid w:val="002167BD"/>
    <w:rsid w:val="00231DDF"/>
    <w:rsid w:val="00233A8A"/>
    <w:rsid w:val="00236226"/>
    <w:rsid w:val="00287FF3"/>
    <w:rsid w:val="00293DB2"/>
    <w:rsid w:val="00294186"/>
    <w:rsid w:val="002A62F3"/>
    <w:rsid w:val="002B6DE3"/>
    <w:rsid w:val="002C1DCD"/>
    <w:rsid w:val="002C4E31"/>
    <w:rsid w:val="002F4A43"/>
    <w:rsid w:val="002F7DD4"/>
    <w:rsid w:val="00300D87"/>
    <w:rsid w:val="003258E5"/>
    <w:rsid w:val="0032637E"/>
    <w:rsid w:val="0036688A"/>
    <w:rsid w:val="00381943"/>
    <w:rsid w:val="003B45CC"/>
    <w:rsid w:val="003D0624"/>
    <w:rsid w:val="003F51E9"/>
    <w:rsid w:val="004041D9"/>
    <w:rsid w:val="00415B58"/>
    <w:rsid w:val="00421590"/>
    <w:rsid w:val="00444F34"/>
    <w:rsid w:val="0046389C"/>
    <w:rsid w:val="00467939"/>
    <w:rsid w:val="00487E7E"/>
    <w:rsid w:val="004B4917"/>
    <w:rsid w:val="004C6E88"/>
    <w:rsid w:val="004E1A09"/>
    <w:rsid w:val="004F4299"/>
    <w:rsid w:val="005054BB"/>
    <w:rsid w:val="00514564"/>
    <w:rsid w:val="005150D6"/>
    <w:rsid w:val="00524180"/>
    <w:rsid w:val="00540E33"/>
    <w:rsid w:val="00594E67"/>
    <w:rsid w:val="00596EAA"/>
    <w:rsid w:val="005B2899"/>
    <w:rsid w:val="005C5A6A"/>
    <w:rsid w:val="005C5F76"/>
    <w:rsid w:val="005D4114"/>
    <w:rsid w:val="005D781F"/>
    <w:rsid w:val="005F72A6"/>
    <w:rsid w:val="00652439"/>
    <w:rsid w:val="00672BA7"/>
    <w:rsid w:val="006B1FB5"/>
    <w:rsid w:val="00701846"/>
    <w:rsid w:val="00730064"/>
    <w:rsid w:val="00735EA8"/>
    <w:rsid w:val="00747D01"/>
    <w:rsid w:val="00747DB5"/>
    <w:rsid w:val="0075183D"/>
    <w:rsid w:val="00780B38"/>
    <w:rsid w:val="0079582E"/>
    <w:rsid w:val="007B6D96"/>
    <w:rsid w:val="007E2138"/>
    <w:rsid w:val="007E51D1"/>
    <w:rsid w:val="007E5D36"/>
    <w:rsid w:val="008372B5"/>
    <w:rsid w:val="00862FC2"/>
    <w:rsid w:val="008D0A9C"/>
    <w:rsid w:val="008E6747"/>
    <w:rsid w:val="008E7FE5"/>
    <w:rsid w:val="008F027A"/>
    <w:rsid w:val="008F672E"/>
    <w:rsid w:val="009206AD"/>
    <w:rsid w:val="009261D8"/>
    <w:rsid w:val="00933AB3"/>
    <w:rsid w:val="00951A85"/>
    <w:rsid w:val="00971F39"/>
    <w:rsid w:val="00994BE6"/>
    <w:rsid w:val="009B78F9"/>
    <w:rsid w:val="009C660A"/>
    <w:rsid w:val="009E4B9F"/>
    <w:rsid w:val="009F0239"/>
    <w:rsid w:val="00A028FE"/>
    <w:rsid w:val="00A269DA"/>
    <w:rsid w:val="00A44AEC"/>
    <w:rsid w:val="00A51370"/>
    <w:rsid w:val="00A64BDC"/>
    <w:rsid w:val="00A759AB"/>
    <w:rsid w:val="00A84C55"/>
    <w:rsid w:val="00A86C68"/>
    <w:rsid w:val="00A90E00"/>
    <w:rsid w:val="00A931F9"/>
    <w:rsid w:val="00AA578E"/>
    <w:rsid w:val="00AC3AE3"/>
    <w:rsid w:val="00AC7F93"/>
    <w:rsid w:val="00AE560F"/>
    <w:rsid w:val="00AE562A"/>
    <w:rsid w:val="00AF2F60"/>
    <w:rsid w:val="00AF7273"/>
    <w:rsid w:val="00B05339"/>
    <w:rsid w:val="00B06279"/>
    <w:rsid w:val="00B07F8B"/>
    <w:rsid w:val="00B260BC"/>
    <w:rsid w:val="00B31863"/>
    <w:rsid w:val="00BA308D"/>
    <w:rsid w:val="00BA5574"/>
    <w:rsid w:val="00BB0967"/>
    <w:rsid w:val="00BC282F"/>
    <w:rsid w:val="00BC3CD8"/>
    <w:rsid w:val="00BD2D3D"/>
    <w:rsid w:val="00C066FF"/>
    <w:rsid w:val="00C25D21"/>
    <w:rsid w:val="00C4214E"/>
    <w:rsid w:val="00C45D60"/>
    <w:rsid w:val="00C52A6C"/>
    <w:rsid w:val="00C702DE"/>
    <w:rsid w:val="00C85114"/>
    <w:rsid w:val="00C868A5"/>
    <w:rsid w:val="00C931D2"/>
    <w:rsid w:val="00C94DB1"/>
    <w:rsid w:val="00CB7771"/>
    <w:rsid w:val="00CC01A1"/>
    <w:rsid w:val="00CC51BF"/>
    <w:rsid w:val="00CF3E84"/>
    <w:rsid w:val="00D00D79"/>
    <w:rsid w:val="00D03BD7"/>
    <w:rsid w:val="00D17CD2"/>
    <w:rsid w:val="00D671B3"/>
    <w:rsid w:val="00D77FD5"/>
    <w:rsid w:val="00DB2476"/>
    <w:rsid w:val="00DB5D6A"/>
    <w:rsid w:val="00DD6A61"/>
    <w:rsid w:val="00E42BA4"/>
    <w:rsid w:val="00E46834"/>
    <w:rsid w:val="00E55958"/>
    <w:rsid w:val="00E66598"/>
    <w:rsid w:val="00E72EAD"/>
    <w:rsid w:val="00E87B9D"/>
    <w:rsid w:val="00EB15EE"/>
    <w:rsid w:val="00EB5ADF"/>
    <w:rsid w:val="00EB5C12"/>
    <w:rsid w:val="00ED47F2"/>
    <w:rsid w:val="00F0651A"/>
    <w:rsid w:val="00F16630"/>
    <w:rsid w:val="00F228CF"/>
    <w:rsid w:val="00F510D4"/>
    <w:rsid w:val="00F565FC"/>
    <w:rsid w:val="00F750B2"/>
    <w:rsid w:val="00F76583"/>
    <w:rsid w:val="00F91F3A"/>
    <w:rsid w:val="00F95354"/>
    <w:rsid w:val="00F96469"/>
    <w:rsid w:val="00FB5A7C"/>
    <w:rsid w:val="00FC3781"/>
    <w:rsid w:val="00FD35FF"/>
    <w:rsid w:val="00FE479C"/>
    <w:rsid w:val="00FF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EED3"/>
  <w15:docId w15:val="{34665AEE-DFBC-453D-850E-6EFDB06F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62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5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1E9"/>
    <w:rPr>
      <w:rFonts w:ascii="Segoe UI" w:hAnsi="Segoe UI" w:cs="Segoe UI"/>
      <w:sz w:val="18"/>
      <w:szCs w:val="18"/>
    </w:rPr>
  </w:style>
  <w:style w:type="character" w:styleId="CommentReference">
    <w:name w:val="annotation reference"/>
    <w:basedOn w:val="DefaultParagraphFont"/>
    <w:uiPriority w:val="99"/>
    <w:semiHidden/>
    <w:unhideWhenUsed/>
    <w:rsid w:val="00421590"/>
    <w:rPr>
      <w:sz w:val="16"/>
      <w:szCs w:val="16"/>
    </w:rPr>
  </w:style>
  <w:style w:type="paragraph" w:styleId="CommentText">
    <w:name w:val="annotation text"/>
    <w:basedOn w:val="Normal"/>
    <w:link w:val="CommentTextChar"/>
    <w:uiPriority w:val="99"/>
    <w:semiHidden/>
    <w:unhideWhenUsed/>
    <w:rsid w:val="00421590"/>
    <w:pPr>
      <w:spacing w:line="240" w:lineRule="auto"/>
    </w:pPr>
    <w:rPr>
      <w:sz w:val="20"/>
      <w:szCs w:val="20"/>
    </w:rPr>
  </w:style>
  <w:style w:type="character" w:customStyle="1" w:styleId="CommentTextChar">
    <w:name w:val="Comment Text Char"/>
    <w:basedOn w:val="DefaultParagraphFont"/>
    <w:link w:val="CommentText"/>
    <w:uiPriority w:val="99"/>
    <w:semiHidden/>
    <w:rsid w:val="00421590"/>
    <w:rPr>
      <w:sz w:val="20"/>
      <w:szCs w:val="20"/>
    </w:rPr>
  </w:style>
  <w:style w:type="paragraph" w:styleId="CommentSubject">
    <w:name w:val="annotation subject"/>
    <w:basedOn w:val="CommentText"/>
    <w:next w:val="CommentText"/>
    <w:link w:val="CommentSubjectChar"/>
    <w:uiPriority w:val="99"/>
    <w:semiHidden/>
    <w:unhideWhenUsed/>
    <w:rsid w:val="00421590"/>
    <w:rPr>
      <w:b/>
      <w:bCs/>
    </w:rPr>
  </w:style>
  <w:style w:type="character" w:customStyle="1" w:styleId="CommentSubjectChar">
    <w:name w:val="Comment Subject Char"/>
    <w:basedOn w:val="CommentTextChar"/>
    <w:link w:val="CommentSubject"/>
    <w:uiPriority w:val="99"/>
    <w:semiHidden/>
    <w:rsid w:val="00421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Peterson</dc:creator>
  <cp:lastModifiedBy>Gloria Peterson</cp:lastModifiedBy>
  <cp:revision>8</cp:revision>
  <dcterms:created xsi:type="dcterms:W3CDTF">2016-01-19T20:25:00Z</dcterms:created>
  <dcterms:modified xsi:type="dcterms:W3CDTF">2018-04-09T18:30:00Z</dcterms:modified>
</cp:coreProperties>
</file>