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7F788E12" w14:textId="77777777" w:rsidR="00464B86" w:rsidRDefault="00464B86" w:rsidP="00420B0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D92222">
        <w:rPr>
          <w:sz w:val="48"/>
        </w:rPr>
        <w:t xml:space="preserve">Presumption Statutes and the </w:t>
      </w:r>
    </w:p>
    <w:p w14:paraId="0FBD9013" w14:textId="22505924" w:rsidR="00D92222" w:rsidRDefault="00D92222" w:rsidP="00420B0D">
      <w:pPr>
        <w:spacing w:before="100"/>
        <w:jc w:val="center"/>
        <w:rPr>
          <w:sz w:val="48"/>
        </w:rPr>
      </w:pPr>
      <w:r>
        <w:rPr>
          <w:sz w:val="48"/>
        </w:rPr>
        <w:t>Burden of Proof</w:t>
      </w:r>
      <w:r w:rsidR="005D6498">
        <w:rPr>
          <w:sz w:val="48"/>
        </w:rPr>
        <w:t xml:space="preserve">  </w:t>
      </w:r>
    </w:p>
    <w:p w14:paraId="63F1614A" w14:textId="40D85EFF" w:rsidR="00930BD5" w:rsidRDefault="00464B86" w:rsidP="00420B0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5D6498">
        <w:rPr>
          <w:sz w:val="48"/>
        </w:rPr>
        <w:t xml:space="preserve">1.5 </w:t>
      </w:r>
      <w:r>
        <w:rPr>
          <w:sz w:val="48"/>
        </w:rPr>
        <w:t>H</w:t>
      </w:r>
      <w:r w:rsidR="005D6498">
        <w:rPr>
          <w:sz w:val="48"/>
        </w:rPr>
        <w:t>ours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5594CC6" w14:textId="77777777" w:rsidR="00930BD5" w:rsidRDefault="00930BD5">
      <w:pPr>
        <w:pStyle w:val="BodyText"/>
        <w:spacing w:before="1"/>
        <w:rPr>
          <w:sz w:val="28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53827EB7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464B86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53827EB7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464B86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000F3B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2065D3"/>
    <w:rsid w:val="00243212"/>
    <w:rsid w:val="00361C61"/>
    <w:rsid w:val="00420B0D"/>
    <w:rsid w:val="00464B86"/>
    <w:rsid w:val="005D6498"/>
    <w:rsid w:val="00613955"/>
    <w:rsid w:val="00733071"/>
    <w:rsid w:val="0081138F"/>
    <w:rsid w:val="00866075"/>
    <w:rsid w:val="00930BD5"/>
    <w:rsid w:val="00B35C7D"/>
    <w:rsid w:val="00C0472E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2022-01-27T02:39:00Z</dcterms:created>
  <dcterms:modified xsi:type="dcterms:W3CDTF">2022-02-11T17:02:00Z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